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67" w:rsidRPr="00164C67" w:rsidRDefault="00164C67">
      <w:pPr>
        <w:rPr>
          <w:b/>
        </w:rPr>
      </w:pPr>
      <w:r w:rsidRPr="00164C67">
        <w:rPr>
          <w:b/>
        </w:rPr>
        <w:t>Quesito (1)</w:t>
      </w:r>
    </w:p>
    <w:p w:rsidR="00164C67" w:rsidRDefault="00164C67" w:rsidP="00164C67">
      <w:pPr>
        <w:jc w:val="both"/>
      </w:pPr>
      <w:r>
        <w:t>L</w:t>
      </w:r>
      <w:r w:rsidRPr="00164C67">
        <w:t xml:space="preserve">a polizza fideiussoria è richiesta anche se a partecipare </w:t>
      </w:r>
      <w:r w:rsidR="00E35CA9">
        <w:t xml:space="preserve">alla gara </w:t>
      </w:r>
      <w:r w:rsidRPr="00164C67">
        <w:t>è un professionista e non una società</w:t>
      </w:r>
      <w:r>
        <w:t xml:space="preserve">? Dove è possibile scaricare </w:t>
      </w:r>
      <w:r w:rsidRPr="00164C67">
        <w:t xml:space="preserve">il </w:t>
      </w:r>
      <w:r>
        <w:t>R</w:t>
      </w:r>
      <w:r w:rsidRPr="00164C67">
        <w:t xml:space="preserve">egolamento EAV </w:t>
      </w:r>
      <w:r>
        <w:t xml:space="preserve">che disciplina gli </w:t>
      </w:r>
      <w:r w:rsidRPr="00164C67">
        <w:t>affidament</w:t>
      </w:r>
      <w:r>
        <w:t>i</w:t>
      </w:r>
      <w:r w:rsidRPr="00164C67">
        <w:t xml:space="preserve"> </w:t>
      </w:r>
      <w:r>
        <w:t>degli appalti sotto soglia comunitaria?</w:t>
      </w:r>
    </w:p>
    <w:p w:rsidR="00164C67" w:rsidRDefault="00164C67"/>
    <w:p w:rsidR="00164C67" w:rsidRPr="00164C67" w:rsidRDefault="00164C67" w:rsidP="00164C67">
      <w:pPr>
        <w:rPr>
          <w:b/>
        </w:rPr>
      </w:pPr>
      <w:r>
        <w:rPr>
          <w:b/>
        </w:rPr>
        <w:t>Risposta</w:t>
      </w:r>
      <w:r w:rsidRPr="00164C67">
        <w:rPr>
          <w:b/>
        </w:rPr>
        <w:t xml:space="preserve"> (1)</w:t>
      </w:r>
      <w:bookmarkStart w:id="0" w:name="_GoBack"/>
      <w:bookmarkEnd w:id="0"/>
    </w:p>
    <w:p w:rsidR="00164C67" w:rsidRDefault="00164C67" w:rsidP="00164C67">
      <w:pPr>
        <w:jc w:val="both"/>
      </w:pPr>
      <w:r>
        <w:t>Ogni concorrente, indipendentemente dalla sua natura, è tenuto a produrre in sede di gara la cauzione provvisoria a garanzia dell’offerta.</w:t>
      </w:r>
    </w:p>
    <w:p w:rsidR="00164C67" w:rsidRDefault="00164C67" w:rsidP="00164C67">
      <w:pPr>
        <w:jc w:val="both"/>
      </w:pPr>
      <w:r>
        <w:t xml:space="preserve">Il Regolamento EAV è scaricabile all’indirizzo di seguito indicato: </w:t>
      </w:r>
    </w:p>
    <w:p w:rsidR="00B91181" w:rsidRDefault="00620E04" w:rsidP="00164C67">
      <w:pPr>
        <w:jc w:val="both"/>
      </w:pPr>
      <w:hyperlink r:id="rId4" w:history="1">
        <w:r w:rsidR="005A1B8A" w:rsidRPr="00B76EC3">
          <w:rPr>
            <w:rStyle w:val="Collegamentoipertestuale"/>
          </w:rPr>
          <w:t>www.eavsrl.it/web/area-acquisti</w:t>
        </w:r>
      </w:hyperlink>
    </w:p>
    <w:p w:rsidR="005A1B8A" w:rsidRDefault="005A1B8A" w:rsidP="00164C67">
      <w:pPr>
        <w:jc w:val="both"/>
      </w:pPr>
    </w:p>
    <w:p w:rsidR="005A1B8A" w:rsidRDefault="005A1B8A" w:rsidP="005A1B8A">
      <w:pPr>
        <w:rPr>
          <w:b/>
        </w:rPr>
      </w:pPr>
      <w:r w:rsidRPr="00164C67">
        <w:rPr>
          <w:b/>
        </w:rPr>
        <w:t>Quesito (</w:t>
      </w:r>
      <w:r>
        <w:rPr>
          <w:b/>
        </w:rPr>
        <w:t>2</w:t>
      </w:r>
      <w:r w:rsidRPr="00164C67">
        <w:rPr>
          <w:b/>
        </w:rPr>
        <w:t>)</w:t>
      </w:r>
    </w:p>
    <w:p w:rsidR="005A1B8A" w:rsidRDefault="005A1B8A" w:rsidP="005A1B8A">
      <w:r w:rsidRPr="005A1B8A">
        <w:t>Il Medico Competente di una società deve essere dipendente inquadrato a libro paga o  può anche avere un contratto di collaborazione professionale?</w:t>
      </w:r>
    </w:p>
    <w:p w:rsidR="005A1B8A" w:rsidRDefault="005A1B8A" w:rsidP="005A1B8A"/>
    <w:p w:rsidR="005A1B8A" w:rsidRDefault="005A1B8A" w:rsidP="005A1B8A">
      <w:pPr>
        <w:rPr>
          <w:b/>
        </w:rPr>
      </w:pPr>
      <w:r>
        <w:rPr>
          <w:b/>
        </w:rPr>
        <w:t>Risposta</w:t>
      </w:r>
      <w:r w:rsidRPr="00164C67">
        <w:rPr>
          <w:b/>
        </w:rPr>
        <w:t xml:space="preserve"> (</w:t>
      </w:r>
      <w:r>
        <w:rPr>
          <w:b/>
        </w:rPr>
        <w:t>2</w:t>
      </w:r>
      <w:r w:rsidRPr="00164C67">
        <w:rPr>
          <w:b/>
        </w:rPr>
        <w:t>)</w:t>
      </w:r>
    </w:p>
    <w:p w:rsidR="005A1B8A" w:rsidRPr="005A1B8A" w:rsidRDefault="005A1B8A" w:rsidP="005A1B8A">
      <w:r>
        <w:t>Il Medico Competente di una società può non essere un dipendente inquadrato a libro paga ma avere un contratto di collaborazione professionale.</w:t>
      </w:r>
    </w:p>
    <w:p w:rsidR="005A1B8A" w:rsidRPr="005A1B8A" w:rsidRDefault="005A1B8A" w:rsidP="005A1B8A"/>
    <w:p w:rsidR="004E6E4C" w:rsidRDefault="004E6E4C" w:rsidP="004E6E4C">
      <w:pPr>
        <w:rPr>
          <w:b/>
        </w:rPr>
      </w:pPr>
      <w:r w:rsidRPr="00164C67">
        <w:rPr>
          <w:b/>
        </w:rPr>
        <w:t>Quesito (</w:t>
      </w:r>
      <w:r>
        <w:rPr>
          <w:b/>
        </w:rPr>
        <w:t>3</w:t>
      </w:r>
      <w:r w:rsidRPr="00164C67">
        <w:rPr>
          <w:b/>
        </w:rPr>
        <w:t>)</w:t>
      </w:r>
    </w:p>
    <w:p w:rsidR="005A1B8A" w:rsidRDefault="005A1B8A" w:rsidP="004E6E4C">
      <w:pPr>
        <w:jc w:val="both"/>
      </w:pPr>
      <w:r w:rsidRPr="005A1B8A">
        <w:t xml:space="preserve"> Gli esami biologi previsti dal protocollo  di sorveglianza sanitaria  quali sono, dove è possibile consultarli  e/o  se sono oggetto della  gara stessa di appalto?</w:t>
      </w:r>
    </w:p>
    <w:p w:rsidR="004E6E4C" w:rsidRDefault="004E6E4C" w:rsidP="004E6E4C">
      <w:pPr>
        <w:jc w:val="both"/>
      </w:pPr>
    </w:p>
    <w:p w:rsidR="004E6E4C" w:rsidRDefault="004E6E4C" w:rsidP="005A1B8A">
      <w:pPr>
        <w:rPr>
          <w:b/>
        </w:rPr>
      </w:pPr>
      <w:r>
        <w:rPr>
          <w:b/>
        </w:rPr>
        <w:t>Risposta</w:t>
      </w:r>
      <w:r w:rsidRPr="00164C67">
        <w:rPr>
          <w:b/>
        </w:rPr>
        <w:t xml:space="preserve"> (</w:t>
      </w:r>
      <w:r>
        <w:rPr>
          <w:b/>
        </w:rPr>
        <w:t>3</w:t>
      </w:r>
      <w:r w:rsidRPr="00164C67">
        <w:rPr>
          <w:b/>
        </w:rPr>
        <w:t>)</w:t>
      </w:r>
    </w:p>
    <w:p w:rsidR="004E6E4C" w:rsidRPr="004E6E4C" w:rsidRDefault="004E6E4C" w:rsidP="004E6E4C">
      <w:pPr>
        <w:jc w:val="both"/>
      </w:pPr>
      <w:r>
        <w:t>Gli esami biologici previsti dal protocollo di sorveglianza sanitaria non sono oggetto della presente gara.</w:t>
      </w:r>
    </w:p>
    <w:p w:rsidR="005A1B8A" w:rsidRDefault="005A1B8A" w:rsidP="00164C67">
      <w:pPr>
        <w:jc w:val="both"/>
      </w:pPr>
    </w:p>
    <w:p w:rsidR="00A04528" w:rsidRDefault="00A04528" w:rsidP="00A04528">
      <w:pPr>
        <w:rPr>
          <w:b/>
        </w:rPr>
      </w:pPr>
      <w:r w:rsidRPr="00164C67">
        <w:rPr>
          <w:b/>
        </w:rPr>
        <w:t>Quesito (</w:t>
      </w:r>
      <w:r>
        <w:rPr>
          <w:b/>
        </w:rPr>
        <w:t>4</w:t>
      </w:r>
      <w:r w:rsidRPr="00164C67">
        <w:rPr>
          <w:b/>
        </w:rPr>
        <w:t>)</w:t>
      </w:r>
    </w:p>
    <w:p w:rsidR="001337F3" w:rsidRPr="001337F3" w:rsidRDefault="001337F3" w:rsidP="00F962F3">
      <w:pPr>
        <w:jc w:val="both"/>
      </w:pPr>
      <w:r>
        <w:t>Il disciplinare di gara stabilisce che il concorrente deve</w:t>
      </w:r>
      <w:r w:rsidRPr="001337F3">
        <w:t xml:space="preserve"> avere svolto nell'ultimo triennio (2014 -</w:t>
      </w:r>
      <w:r>
        <w:t xml:space="preserve"> 20</w:t>
      </w:r>
      <w:r w:rsidRPr="001337F3">
        <w:t>16) almeno un contratto di importo pari al 40% dell'importo base di gara, avente ad oggetto funzioni di Medico Competente</w:t>
      </w:r>
      <w:r>
        <w:t>. Il 40% va calcolato sull’importo annuale delle prestazioni o sull’intero importo messo a gara?</w:t>
      </w:r>
    </w:p>
    <w:p w:rsidR="001337F3" w:rsidRDefault="001337F3" w:rsidP="00F962F3">
      <w:pPr>
        <w:jc w:val="both"/>
        <w:rPr>
          <w:b/>
        </w:rPr>
      </w:pPr>
    </w:p>
    <w:p w:rsidR="001337F3" w:rsidRDefault="001337F3" w:rsidP="00F962F3">
      <w:pPr>
        <w:jc w:val="both"/>
        <w:rPr>
          <w:b/>
        </w:rPr>
      </w:pPr>
      <w:r>
        <w:rPr>
          <w:b/>
        </w:rPr>
        <w:t>Risposta</w:t>
      </w:r>
      <w:r w:rsidRPr="00164C67">
        <w:rPr>
          <w:b/>
        </w:rPr>
        <w:t xml:space="preserve"> (</w:t>
      </w:r>
      <w:r>
        <w:rPr>
          <w:b/>
        </w:rPr>
        <w:t>4</w:t>
      </w:r>
      <w:r w:rsidRPr="00164C67">
        <w:rPr>
          <w:b/>
        </w:rPr>
        <w:t>)</w:t>
      </w:r>
    </w:p>
    <w:p w:rsidR="001337F3" w:rsidRPr="001337F3" w:rsidRDefault="001337F3" w:rsidP="00F962F3">
      <w:pPr>
        <w:jc w:val="both"/>
      </w:pPr>
      <w:r>
        <w:t>Il disciplinare di gara stabilisce che i</w:t>
      </w:r>
      <w:r w:rsidRPr="001337F3">
        <w:t>l concorrente, tra l'altro, deve aver svolto nell'ultimo triennio un contratto pari almeno al 40% dell'importo a base di gara. Detto importo come stabilito dal bando è fissato in euro 260.000,00. Il concorrente dovrà pertanto riferirsi all'importo di 260.000,00 nel determinare il valore del contratto.</w:t>
      </w:r>
    </w:p>
    <w:p w:rsidR="00A04528" w:rsidRDefault="00A04528" w:rsidP="00F962F3">
      <w:pPr>
        <w:jc w:val="both"/>
      </w:pPr>
    </w:p>
    <w:p w:rsidR="009F536E" w:rsidRDefault="009F536E" w:rsidP="00F962F3">
      <w:pPr>
        <w:jc w:val="both"/>
      </w:pPr>
    </w:p>
    <w:p w:rsidR="009F536E" w:rsidRDefault="009F536E" w:rsidP="009F536E">
      <w:pPr>
        <w:rPr>
          <w:b/>
        </w:rPr>
      </w:pPr>
      <w:r w:rsidRPr="00164C67">
        <w:rPr>
          <w:b/>
        </w:rPr>
        <w:t>Quesito (</w:t>
      </w:r>
      <w:r>
        <w:rPr>
          <w:b/>
        </w:rPr>
        <w:t>5</w:t>
      </w:r>
      <w:r w:rsidRPr="00164C67">
        <w:rPr>
          <w:b/>
        </w:rPr>
        <w:t>)</w:t>
      </w:r>
    </w:p>
    <w:p w:rsidR="009F536E" w:rsidRPr="009F536E" w:rsidRDefault="009F536E" w:rsidP="009F536E">
      <w:pPr>
        <w:jc w:val="both"/>
      </w:pPr>
      <w:r w:rsidRPr="009F536E">
        <w:t xml:space="preserve">Dove </w:t>
      </w:r>
      <w:r>
        <w:t>possono essere scaricati i documenti di gara, atteso che l’indirizzo comunicato dalla stazione appaltante nella propria documentazione non risulta corretto?</w:t>
      </w:r>
    </w:p>
    <w:p w:rsidR="009F536E" w:rsidRDefault="009F536E" w:rsidP="009F536E">
      <w:pPr>
        <w:rPr>
          <w:b/>
        </w:rPr>
      </w:pPr>
    </w:p>
    <w:p w:rsidR="009F536E" w:rsidRDefault="009F536E" w:rsidP="009F536E">
      <w:pPr>
        <w:jc w:val="both"/>
        <w:rPr>
          <w:b/>
        </w:rPr>
      </w:pPr>
      <w:r>
        <w:rPr>
          <w:b/>
        </w:rPr>
        <w:t>Risposta</w:t>
      </w:r>
      <w:r w:rsidRPr="00164C67">
        <w:rPr>
          <w:b/>
        </w:rPr>
        <w:t xml:space="preserve"> (</w:t>
      </w:r>
      <w:r>
        <w:rPr>
          <w:b/>
        </w:rPr>
        <w:t>5</w:t>
      </w:r>
      <w:r w:rsidRPr="00164C67">
        <w:rPr>
          <w:b/>
        </w:rPr>
        <w:t>)</w:t>
      </w:r>
    </w:p>
    <w:p w:rsidR="009F536E" w:rsidRDefault="009F536E" w:rsidP="00F962F3">
      <w:pPr>
        <w:jc w:val="both"/>
      </w:pPr>
      <w:r>
        <w:t>L’indirizzo comunicato dalla SA, a causa  di modifiche apportate al proprio sito istituzionale, non risulta più corretto. I concorrenti, pertanto, per scaricare la documentazione di gara, dovranno collegarsi al seguente indirizzo:</w:t>
      </w:r>
    </w:p>
    <w:p w:rsidR="009F536E" w:rsidRDefault="00620E04" w:rsidP="00F962F3">
      <w:pPr>
        <w:jc w:val="both"/>
      </w:pPr>
      <w:hyperlink r:id="rId5" w:history="1">
        <w:r w:rsidR="009F536E" w:rsidRPr="00B76EC3">
          <w:rPr>
            <w:rStyle w:val="Collegamentoipertestuale"/>
          </w:rPr>
          <w:t>http://www.eavsrl.it/web/categoria-documento/bandi-di-gara</w:t>
        </w:r>
      </w:hyperlink>
      <w:r w:rsidR="009F536E">
        <w:t>.</w:t>
      </w:r>
    </w:p>
    <w:p w:rsidR="009F536E" w:rsidRDefault="009F536E" w:rsidP="00F962F3">
      <w:pPr>
        <w:jc w:val="both"/>
      </w:pPr>
    </w:p>
    <w:p w:rsidR="00472D0B" w:rsidRDefault="00472D0B" w:rsidP="00472D0B">
      <w:pPr>
        <w:rPr>
          <w:b/>
        </w:rPr>
      </w:pPr>
      <w:r w:rsidRPr="00164C67">
        <w:rPr>
          <w:b/>
        </w:rPr>
        <w:lastRenderedPageBreak/>
        <w:t>Quesito (</w:t>
      </w:r>
      <w:r>
        <w:rPr>
          <w:b/>
        </w:rPr>
        <w:t>6</w:t>
      </w:r>
      <w:r w:rsidRPr="00164C67">
        <w:rPr>
          <w:b/>
        </w:rPr>
        <w:t>)</w:t>
      </w:r>
    </w:p>
    <w:p w:rsidR="004228E5" w:rsidRDefault="004228E5" w:rsidP="004228E5">
      <w:pPr>
        <w:jc w:val="both"/>
      </w:pPr>
      <w:r>
        <w:t>Il punteggio attribuito al numero di incarichi che il medico competente ha svolto presso aziende esercenti Trasporto Pubblico Locale, vale per ogni anno di incarico anche se prestato presso la medesima azienda di TPL?</w:t>
      </w:r>
    </w:p>
    <w:p w:rsidR="004228E5" w:rsidRDefault="004228E5" w:rsidP="004228E5">
      <w:pPr>
        <w:jc w:val="both"/>
      </w:pPr>
      <w:r>
        <w:t xml:space="preserve">Il punteggio attribuito al numero di incarichi che il medico competente ha svolto per aziende pubbliche </w:t>
      </w:r>
      <w:proofErr w:type="spellStart"/>
      <w:r>
        <w:t>e\o</w:t>
      </w:r>
      <w:proofErr w:type="spellEnd"/>
      <w:r>
        <w:t xml:space="preserve"> private con un numero di dipendenti non inferiore a 1.000, vale per ogni anno di incarico anche se prestato presso la stessa azienda di TPL con tale requisito dimensionale?</w:t>
      </w:r>
    </w:p>
    <w:p w:rsidR="004B294B" w:rsidRDefault="004B294B" w:rsidP="004228E5">
      <w:pPr>
        <w:jc w:val="both"/>
      </w:pPr>
    </w:p>
    <w:p w:rsidR="004B294B" w:rsidRDefault="004B294B" w:rsidP="004B294B">
      <w:pPr>
        <w:jc w:val="both"/>
        <w:rPr>
          <w:b/>
        </w:rPr>
      </w:pPr>
      <w:r>
        <w:rPr>
          <w:b/>
        </w:rPr>
        <w:t>Risposta</w:t>
      </w:r>
      <w:r w:rsidRPr="00164C67">
        <w:rPr>
          <w:b/>
        </w:rPr>
        <w:t xml:space="preserve"> (</w:t>
      </w:r>
      <w:r>
        <w:rPr>
          <w:b/>
        </w:rPr>
        <w:t>6</w:t>
      </w:r>
      <w:r w:rsidRPr="00164C67">
        <w:rPr>
          <w:b/>
        </w:rPr>
        <w:t>)</w:t>
      </w:r>
    </w:p>
    <w:p w:rsidR="004B294B" w:rsidRDefault="004B294B" w:rsidP="004228E5">
      <w:pPr>
        <w:jc w:val="both"/>
      </w:pPr>
      <w:r>
        <w:t>Si! Il punteggio è attribuito per ogni incarico avuto nel periodo temporale stabilito dalla documentazione di gara</w:t>
      </w:r>
      <w:r w:rsidR="00FF7815">
        <w:t xml:space="preserve"> (ultimi tre anni)</w:t>
      </w:r>
      <w:r>
        <w:t xml:space="preserve">, anche se prestato presso </w:t>
      </w:r>
      <w:r w:rsidR="00FF7815">
        <w:t xml:space="preserve">una </w:t>
      </w:r>
      <w:r>
        <w:t>stessa azienda, sempreché trattasi di più contratti e non di un unico contratto, conteggiato più volte.</w:t>
      </w:r>
    </w:p>
    <w:p w:rsidR="00093030" w:rsidRDefault="00093030" w:rsidP="004228E5">
      <w:pPr>
        <w:jc w:val="both"/>
      </w:pPr>
    </w:p>
    <w:p w:rsidR="00261FF9" w:rsidRDefault="00261FF9" w:rsidP="00261FF9">
      <w:pPr>
        <w:rPr>
          <w:b/>
        </w:rPr>
      </w:pPr>
      <w:r w:rsidRPr="00164C67">
        <w:rPr>
          <w:b/>
        </w:rPr>
        <w:t>Quesito (</w:t>
      </w:r>
      <w:r>
        <w:rPr>
          <w:b/>
        </w:rPr>
        <w:t>7</w:t>
      </w:r>
      <w:r w:rsidRPr="00164C67">
        <w:rPr>
          <w:b/>
        </w:rPr>
        <w:t>)</w:t>
      </w:r>
    </w:p>
    <w:p w:rsidR="00A46F71" w:rsidRPr="00A46F71" w:rsidRDefault="00A46F71" w:rsidP="00A46F71">
      <w:pPr>
        <w:jc w:val="both"/>
      </w:pPr>
      <w:r>
        <w:t>N</w:t>
      </w:r>
      <w:r w:rsidRPr="00A46F71">
        <w:t xml:space="preserve">ella gara risultano inclusi esclusivamente n.1.600 </w:t>
      </w:r>
      <w:proofErr w:type="spellStart"/>
      <w:r w:rsidRPr="00A46F71">
        <w:t>drug</w:t>
      </w:r>
      <w:proofErr w:type="spellEnd"/>
      <w:r w:rsidRPr="00A46F71">
        <w:t xml:space="preserve"> test per due anni?</w:t>
      </w:r>
    </w:p>
    <w:p w:rsidR="00A46F71" w:rsidRPr="00A46F71" w:rsidRDefault="00A46F71" w:rsidP="00A46F71">
      <w:pPr>
        <w:jc w:val="both"/>
      </w:pPr>
      <w:r>
        <w:t>N</w:t>
      </w:r>
      <w:r w:rsidRPr="00A46F71">
        <w:t>ella gara risulta escluso ogni altro esame di laboratorio?</w:t>
      </w:r>
    </w:p>
    <w:p w:rsidR="00A46F71" w:rsidRPr="00A46F71" w:rsidRDefault="00A46F71" w:rsidP="00A46F71">
      <w:pPr>
        <w:jc w:val="both"/>
      </w:pPr>
      <w:r>
        <w:t>I</w:t>
      </w:r>
      <w:r w:rsidRPr="00A46F71">
        <w:t>l numero di lavoratori e la tipologia delle mansioni da sottoporre a visita nel biennio risultano esclusivamente n.400 impiegati, n. 700 operai, n.1.240 personale di esercizio?</w:t>
      </w:r>
    </w:p>
    <w:p w:rsidR="00093030" w:rsidRPr="00A46F71" w:rsidRDefault="00A46F71" w:rsidP="00A46F71">
      <w:pPr>
        <w:jc w:val="both"/>
      </w:pPr>
      <w:r w:rsidRPr="00A46F71">
        <w:t>Inoltre, è possibile ricevere un elenco delle sedi presso le quali è prevista la visita degli ambienti di lavoro da parte del Medico Competente?</w:t>
      </w:r>
    </w:p>
    <w:p w:rsidR="00093030" w:rsidRPr="00A46F71" w:rsidRDefault="00093030" w:rsidP="00A46F71">
      <w:pPr>
        <w:jc w:val="both"/>
      </w:pPr>
    </w:p>
    <w:p w:rsidR="00093030" w:rsidRDefault="00093030" w:rsidP="00093030">
      <w:pPr>
        <w:jc w:val="both"/>
        <w:rPr>
          <w:b/>
        </w:rPr>
      </w:pPr>
      <w:r>
        <w:rPr>
          <w:b/>
        </w:rPr>
        <w:t>Risposta</w:t>
      </w:r>
      <w:r w:rsidRPr="00164C67">
        <w:rPr>
          <w:b/>
        </w:rPr>
        <w:t xml:space="preserve"> (</w:t>
      </w:r>
      <w:r>
        <w:rPr>
          <w:b/>
        </w:rPr>
        <w:t>7</w:t>
      </w:r>
      <w:r w:rsidRPr="00164C67">
        <w:rPr>
          <w:b/>
        </w:rPr>
        <w:t>)</w:t>
      </w:r>
    </w:p>
    <w:p w:rsidR="00093030" w:rsidRDefault="00A46F71" w:rsidP="00093030">
      <w:pPr>
        <w:jc w:val="both"/>
      </w:pPr>
      <w:r>
        <w:t>I</w:t>
      </w:r>
      <w:r w:rsidR="00093030">
        <w:t xml:space="preserve"> </w:t>
      </w:r>
      <w:proofErr w:type="spellStart"/>
      <w:r w:rsidR="00093030">
        <w:t>drug</w:t>
      </w:r>
      <w:proofErr w:type="spellEnd"/>
      <w:r w:rsidR="00093030">
        <w:t xml:space="preserve"> test sono n. 1600 all’anno, mentre per l’alcol test verrà effettuato a campione sui 1.600. Il  medico competente dovrà provvedere quindi all’effettuazione di </w:t>
      </w:r>
      <w:proofErr w:type="spellStart"/>
      <w:r w:rsidR="00093030">
        <w:t>drug</w:t>
      </w:r>
      <w:proofErr w:type="spellEnd"/>
      <w:r w:rsidR="00093030">
        <w:t xml:space="preserve"> test e alcol test.</w:t>
      </w:r>
    </w:p>
    <w:p w:rsidR="00093030" w:rsidRDefault="00093030" w:rsidP="00093030">
      <w:pPr>
        <w:jc w:val="both"/>
      </w:pPr>
      <w:r>
        <w:t>Tutti gli altri esami di laboratorio previsti dal protocollo sanitario</w:t>
      </w:r>
      <w:r w:rsidR="00A46F71">
        <w:t xml:space="preserve"> non sono oggetto della presente gara ma</w:t>
      </w:r>
      <w:r>
        <w:t xml:space="preserve"> verranno effettuati dalla Società che attualmente ha il contratto in essere.</w:t>
      </w:r>
    </w:p>
    <w:p w:rsidR="00093030" w:rsidRDefault="00093030" w:rsidP="00093030">
      <w:pPr>
        <w:jc w:val="both"/>
      </w:pPr>
    </w:p>
    <w:p w:rsidR="00093030" w:rsidRDefault="00093030" w:rsidP="00093030">
      <w:pPr>
        <w:jc w:val="both"/>
      </w:pPr>
      <w:r>
        <w:t>Relativamente ai lavoratori e la tipologia di mansioni:</w:t>
      </w:r>
    </w:p>
    <w:p w:rsidR="00093030" w:rsidRDefault="00093030" w:rsidP="00093030">
      <w:pPr>
        <w:jc w:val="both"/>
      </w:pPr>
      <w:r>
        <w:t>n. 400 impiegati sono sottoposti alla visita medica (</w:t>
      </w:r>
      <w:proofErr w:type="spellStart"/>
      <w:r>
        <w:t>Videoterminalisti</w:t>
      </w:r>
      <w:proofErr w:type="spellEnd"/>
      <w:r>
        <w:t>) come da normativa ogni 2 anni oppure ogni 5 anni in base all’età</w:t>
      </w:r>
      <w:r w:rsidR="0039251C">
        <w:t>;</w:t>
      </w:r>
    </w:p>
    <w:p w:rsidR="00093030" w:rsidRDefault="00093030" w:rsidP="00093030">
      <w:pPr>
        <w:jc w:val="both"/>
      </w:pPr>
      <w:r>
        <w:t xml:space="preserve">n. 700 operai </w:t>
      </w:r>
      <w:proofErr w:type="spellStart"/>
      <w:r>
        <w:t>sottopososti</w:t>
      </w:r>
      <w:proofErr w:type="spellEnd"/>
      <w:r>
        <w:t xml:space="preserve"> a visita medica annuale</w:t>
      </w:r>
      <w:r w:rsidR="0039251C">
        <w:t>;</w:t>
      </w:r>
    </w:p>
    <w:p w:rsidR="00093030" w:rsidRDefault="00093030" w:rsidP="00093030">
      <w:pPr>
        <w:jc w:val="both"/>
      </w:pPr>
      <w:r>
        <w:t xml:space="preserve">n. 1600 ( 1.240 personale di esercizio + circa n. 360 operai impegnati nel servizio attivo) sottoposti a </w:t>
      </w:r>
      <w:proofErr w:type="spellStart"/>
      <w:r>
        <w:t>drug</w:t>
      </w:r>
      <w:proofErr w:type="spellEnd"/>
      <w:r>
        <w:t xml:space="preserve"> test effettuati annualmente.</w:t>
      </w:r>
    </w:p>
    <w:p w:rsidR="00093030" w:rsidRDefault="00093030" w:rsidP="00093030">
      <w:pPr>
        <w:jc w:val="both"/>
      </w:pPr>
    </w:p>
    <w:p w:rsidR="00093030" w:rsidRDefault="00093030" w:rsidP="00093030">
      <w:pPr>
        <w:jc w:val="both"/>
      </w:pPr>
      <w:r>
        <w:t>Relativamente agli ambienti di lavoro da visitare annualmente solo quelli indicati nel bando di gara: intera rete ferroviaria.</w:t>
      </w:r>
    </w:p>
    <w:p w:rsidR="0028437F" w:rsidRDefault="0028437F" w:rsidP="00093030">
      <w:pPr>
        <w:jc w:val="both"/>
      </w:pPr>
    </w:p>
    <w:p w:rsidR="0028437F" w:rsidRDefault="0028437F" w:rsidP="00093030">
      <w:pPr>
        <w:jc w:val="both"/>
      </w:pPr>
    </w:p>
    <w:p w:rsidR="0028437F" w:rsidRPr="003B71C4" w:rsidRDefault="0028437F" w:rsidP="0028437F">
      <w:pPr>
        <w:rPr>
          <w:b/>
        </w:rPr>
      </w:pPr>
      <w:r w:rsidRPr="003B71C4">
        <w:rPr>
          <w:b/>
        </w:rPr>
        <w:t>Quesito (8)</w:t>
      </w:r>
    </w:p>
    <w:p w:rsidR="0028437F" w:rsidRPr="003B71C4" w:rsidRDefault="0028437F" w:rsidP="0028437F">
      <w:pPr>
        <w:jc w:val="both"/>
      </w:pPr>
      <w:r w:rsidRPr="003B71C4">
        <w:t>La stazione appaltante non ha previsto nella base d’asta il costo dell’alcool test. Come va considerato detto costo? E’ da considerarsi a carico del medico competente?</w:t>
      </w:r>
    </w:p>
    <w:p w:rsidR="0028437F" w:rsidRPr="003B71C4" w:rsidRDefault="0028437F" w:rsidP="0028437F"/>
    <w:p w:rsidR="0028437F" w:rsidRPr="003B71C4" w:rsidRDefault="0028437F" w:rsidP="0028437F">
      <w:pPr>
        <w:rPr>
          <w:b/>
        </w:rPr>
      </w:pPr>
      <w:r w:rsidRPr="003B71C4">
        <w:rPr>
          <w:b/>
        </w:rPr>
        <w:t>Risposta (8)</w:t>
      </w:r>
    </w:p>
    <w:p w:rsidR="0028437F" w:rsidRDefault="0028437F" w:rsidP="0028437F">
      <w:pPr>
        <w:jc w:val="both"/>
      </w:pPr>
      <w:r w:rsidRPr="003B71C4">
        <w:t>L’alcool test verrà effettuato su un numero di dipendenti estratto a campione. EAV ha ritenuto questo numero esiguo e pertanto non ha ritenuto opportuno inserire il costo nella base d’asta. La fornitura e il relativo costo del kit in argomento sono, comunque,  a carico della stazione appaltante</w:t>
      </w:r>
      <w:r w:rsidR="00B07C8B" w:rsidRPr="003B71C4">
        <w:t>.</w:t>
      </w:r>
    </w:p>
    <w:p w:rsidR="0056611A" w:rsidRPr="003B71C4" w:rsidRDefault="0056611A" w:rsidP="0028437F">
      <w:pPr>
        <w:jc w:val="both"/>
      </w:pPr>
    </w:p>
    <w:p w:rsidR="0056611A" w:rsidRDefault="0056611A" w:rsidP="0056611A">
      <w:pPr>
        <w:rPr>
          <w:b/>
        </w:rPr>
      </w:pPr>
    </w:p>
    <w:p w:rsidR="0056611A" w:rsidRDefault="0056611A" w:rsidP="0056611A">
      <w:pPr>
        <w:rPr>
          <w:b/>
        </w:rPr>
      </w:pPr>
    </w:p>
    <w:p w:rsidR="0056611A" w:rsidRDefault="0056611A" w:rsidP="0056611A">
      <w:pPr>
        <w:rPr>
          <w:b/>
        </w:rPr>
      </w:pPr>
      <w:r w:rsidRPr="003B71C4">
        <w:rPr>
          <w:b/>
        </w:rPr>
        <w:lastRenderedPageBreak/>
        <w:t>Quesito (</w:t>
      </w:r>
      <w:r>
        <w:rPr>
          <w:b/>
        </w:rPr>
        <w:t>9</w:t>
      </w:r>
      <w:r w:rsidRPr="003B71C4">
        <w:rPr>
          <w:b/>
        </w:rPr>
        <w:t>)</w:t>
      </w:r>
    </w:p>
    <w:p w:rsidR="0056611A" w:rsidRDefault="0056611A" w:rsidP="0056611A">
      <w:r>
        <w:t>I</w:t>
      </w:r>
      <w:r w:rsidRPr="0056611A">
        <w:t>l Disciplinare di Gara</w:t>
      </w:r>
      <w:r>
        <w:t xml:space="preserve"> stabilisce che il concorrente dovrà dichiarare, tra l’altro,</w:t>
      </w:r>
      <w:r w:rsidRPr="0056611A">
        <w:t xml:space="preserve"> di essersi recato sul posto dove debbono eseguirsi le attività e di aver preso conoscenza di tutte le circostanze generali, particolari e locali</w:t>
      </w:r>
      <w:r>
        <w:t xml:space="preserve">. </w:t>
      </w:r>
      <w:r w:rsidRPr="0056611A">
        <w:t xml:space="preserve">  </w:t>
      </w:r>
      <w:r>
        <w:t xml:space="preserve">Si </w:t>
      </w:r>
      <w:r w:rsidRPr="0056611A">
        <w:t xml:space="preserve">prevede </w:t>
      </w:r>
      <w:r>
        <w:t xml:space="preserve">pertanto </w:t>
      </w:r>
      <w:r w:rsidRPr="0056611A">
        <w:t xml:space="preserve">il rilascio </w:t>
      </w:r>
      <w:r>
        <w:t xml:space="preserve">da parte della stazione appaltante </w:t>
      </w:r>
      <w:r w:rsidRPr="0056611A">
        <w:t>di un attestato di avvenut</w:t>
      </w:r>
      <w:r>
        <w:t>o sopralluogo</w:t>
      </w:r>
      <w:r w:rsidRPr="0056611A">
        <w:t>?</w:t>
      </w:r>
    </w:p>
    <w:p w:rsidR="0056611A" w:rsidRPr="003B71C4" w:rsidRDefault="0056611A" w:rsidP="0056611A"/>
    <w:p w:rsidR="0056611A" w:rsidRPr="003B71C4" w:rsidRDefault="0056611A" w:rsidP="0056611A">
      <w:pPr>
        <w:rPr>
          <w:b/>
        </w:rPr>
      </w:pPr>
      <w:r w:rsidRPr="003B71C4">
        <w:rPr>
          <w:b/>
        </w:rPr>
        <w:t>Risposta (</w:t>
      </w:r>
      <w:r>
        <w:rPr>
          <w:b/>
        </w:rPr>
        <w:t>9</w:t>
      </w:r>
      <w:r w:rsidRPr="003B71C4">
        <w:rPr>
          <w:b/>
        </w:rPr>
        <w:t>)</w:t>
      </w:r>
    </w:p>
    <w:p w:rsidR="0028437F" w:rsidRPr="0028437F" w:rsidRDefault="0056611A" w:rsidP="00093030">
      <w:pPr>
        <w:jc w:val="both"/>
        <w:rPr>
          <w:color w:val="FF0000"/>
        </w:rPr>
      </w:pPr>
      <w:r>
        <w:t>L</w:t>
      </w:r>
      <w:r w:rsidRPr="0056611A">
        <w:t>a disciplina di gara non ha previsto alcun attestato</w:t>
      </w:r>
      <w:r>
        <w:t>, rilasciato dalla stazione appaltante,</w:t>
      </w:r>
      <w:r w:rsidRPr="0056611A">
        <w:t xml:space="preserve"> di presa visione dei luoghi dove devono essere eseguite le attività</w:t>
      </w:r>
      <w:r>
        <w:t xml:space="preserve">. Il concorrente è tenuto solo a dichiarare </w:t>
      </w:r>
      <w:r w:rsidRPr="0056611A">
        <w:t>di essersi recato sul posto dove debbono eseguirsi le attività e di aver preso conoscenza di tutte le circostanze generali, particolari e locali</w:t>
      </w:r>
      <w:r>
        <w:t xml:space="preserve">. </w:t>
      </w:r>
    </w:p>
    <w:sectPr w:rsidR="0028437F" w:rsidRPr="0028437F" w:rsidSect="003B18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164C67"/>
    <w:rsid w:val="00093030"/>
    <w:rsid w:val="000976D6"/>
    <w:rsid w:val="001337F3"/>
    <w:rsid w:val="00164C67"/>
    <w:rsid w:val="001D70FD"/>
    <w:rsid w:val="001F4800"/>
    <w:rsid w:val="00261FF9"/>
    <w:rsid w:val="0028437F"/>
    <w:rsid w:val="00310C09"/>
    <w:rsid w:val="0039251C"/>
    <w:rsid w:val="003B18F7"/>
    <w:rsid w:val="003B71C4"/>
    <w:rsid w:val="004228E5"/>
    <w:rsid w:val="00472D0B"/>
    <w:rsid w:val="004B294B"/>
    <w:rsid w:val="004E6E4C"/>
    <w:rsid w:val="005255D0"/>
    <w:rsid w:val="0056611A"/>
    <w:rsid w:val="005A1B8A"/>
    <w:rsid w:val="00620E04"/>
    <w:rsid w:val="00877254"/>
    <w:rsid w:val="008F2FBB"/>
    <w:rsid w:val="009F536E"/>
    <w:rsid w:val="00A04528"/>
    <w:rsid w:val="00A46F71"/>
    <w:rsid w:val="00B07C8B"/>
    <w:rsid w:val="00B91181"/>
    <w:rsid w:val="00D60C9C"/>
    <w:rsid w:val="00E35CA9"/>
    <w:rsid w:val="00F962F3"/>
    <w:rsid w:val="00FF781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1B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vsrl.it/web/categoria-documento/bandi-di-gara" TargetMode="External"/><Relationship Id="rId4" Type="http://schemas.openxmlformats.org/officeDocument/2006/relationships/hyperlink" Target="http://www.eavsrl.it/web/area-acquis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864</Words>
  <Characters>4928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Caliano</dc:creator>
  <cp:keywords/>
  <dc:description/>
  <cp:lastModifiedBy>caliano</cp:lastModifiedBy>
  <cp:revision>23</cp:revision>
  <dcterms:created xsi:type="dcterms:W3CDTF">2016-12-30T07:25:00Z</dcterms:created>
  <dcterms:modified xsi:type="dcterms:W3CDTF">2017-01-23T12:09:00Z</dcterms:modified>
</cp:coreProperties>
</file>